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6DD" w:rsidRDefault="001F66DD">
      <w:pPr>
        <w:pStyle w:val="Body"/>
      </w:pPr>
    </w:p>
    <w:p w:rsidR="001F66DD" w:rsidRDefault="00DE657D">
      <w:pPr>
        <w:pStyle w:val="Heading"/>
        <w:jc w:val="center"/>
        <w:rPr>
          <w:sz w:val="30"/>
          <w:szCs w:val="30"/>
        </w:rPr>
      </w:pPr>
      <w:r>
        <w:rPr>
          <w:sz w:val="30"/>
          <w:szCs w:val="30"/>
        </w:rPr>
        <w:t>Advertising in Journalism: Making ethical decisions</w:t>
      </w:r>
    </w:p>
    <w:p w:rsidR="001F66DD" w:rsidRDefault="001F66DD">
      <w:pPr>
        <w:pStyle w:val="Body"/>
        <w:jc w:val="center"/>
      </w:pPr>
    </w:p>
    <w:p w:rsidR="001F66DD" w:rsidRDefault="00DE657D">
      <w:pPr>
        <w:pStyle w:val="Body"/>
      </w:pPr>
      <w:r>
        <w:rPr>
          <w:rFonts w:eastAsia="Arial Unicode MS" w:cs="Arial Unicode MS"/>
          <w:b/>
          <w:bCs/>
          <w:i/>
          <w:iCs/>
        </w:rPr>
        <w:t>READ</w:t>
      </w:r>
      <w:r>
        <w:rPr>
          <w:rFonts w:eastAsia="Arial Unicode MS" w:cs="Arial Unicode MS"/>
        </w:rPr>
        <w:t>:</w:t>
      </w:r>
    </w:p>
    <w:p w:rsidR="001F66DD" w:rsidRDefault="001F66DD">
      <w:pPr>
        <w:pStyle w:val="Body"/>
      </w:pPr>
    </w:p>
    <w:p w:rsidR="001F66DD" w:rsidRDefault="00DE657D">
      <w:pPr>
        <w:pStyle w:val="Body"/>
        <w:numPr>
          <w:ilvl w:val="0"/>
          <w:numId w:val="2"/>
        </w:numPr>
      </w:pPr>
      <w:r>
        <w:rPr>
          <w:rFonts w:eastAsia="Arial Unicode MS" w:cs="Arial Unicode MS"/>
        </w:rPr>
        <w:t xml:space="preserve">SPLC: </w:t>
      </w:r>
      <w:hyperlink r:id="rId7" w:history="1">
        <w:r>
          <w:rPr>
            <w:rStyle w:val="Hyperlink0"/>
            <w:rFonts w:eastAsia="Arial Unicode MS" w:cs="Arial Unicode MS"/>
          </w:rPr>
          <w:t>Student Guide to Advertising Law</w:t>
        </w:r>
      </w:hyperlink>
      <w:r>
        <w:rPr>
          <w:rFonts w:eastAsia="Arial Unicode MS" w:cs="Arial Unicode MS"/>
        </w:rPr>
        <w:t xml:space="preserve"> </w:t>
      </w:r>
    </w:p>
    <w:p w:rsidR="001F66DD" w:rsidRDefault="00DE657D">
      <w:pPr>
        <w:pStyle w:val="Body"/>
        <w:numPr>
          <w:ilvl w:val="0"/>
          <w:numId w:val="2"/>
        </w:numPr>
      </w:pPr>
      <w:r>
        <w:rPr>
          <w:rFonts w:eastAsia="Arial Unicode MS" w:cs="Arial Unicode MS"/>
        </w:rPr>
        <w:t xml:space="preserve">FTC: </w:t>
      </w:r>
      <w:hyperlink r:id="rId8" w:history="1">
        <w:r>
          <w:rPr>
            <w:rStyle w:val="Hyperlink0"/>
            <w:rFonts w:eastAsia="Arial Unicode MS" w:cs="Arial Unicode MS"/>
          </w:rPr>
          <w:t>Publishers Will Be Held Responsible For Misleading Nat</w:t>
        </w:r>
        <w:r>
          <w:rPr>
            <w:rStyle w:val="Hyperlink0"/>
            <w:rFonts w:eastAsia="Arial Unicode MS" w:cs="Arial Unicode MS"/>
          </w:rPr>
          <w:t>ive Ads</w:t>
        </w:r>
      </w:hyperlink>
    </w:p>
    <w:p w:rsidR="003C7607" w:rsidRDefault="003C7607">
      <w:pPr>
        <w:pStyle w:val="Body"/>
        <w:numPr>
          <w:ilvl w:val="0"/>
          <w:numId w:val="2"/>
        </w:numPr>
      </w:pPr>
      <w:r>
        <w:t xml:space="preserve">FCC: </w:t>
      </w:r>
      <w:hyperlink r:id="rId9" w:history="1">
        <w:r w:rsidRPr="003C7607">
          <w:rPr>
            <w:rStyle w:val="Hyperlink"/>
          </w:rPr>
          <w:t>Complaints About Broadcast Advertising</w:t>
        </w:r>
      </w:hyperlink>
    </w:p>
    <w:p w:rsidR="008C1FE5" w:rsidRDefault="008C1FE5">
      <w:pPr>
        <w:pStyle w:val="Body"/>
        <w:numPr>
          <w:ilvl w:val="0"/>
          <w:numId w:val="2"/>
        </w:numPr>
      </w:pPr>
      <w:hyperlink r:id="rId10" w:history="1">
        <w:r w:rsidRPr="008C1FE5">
          <w:rPr>
            <w:rStyle w:val="Hyperlink"/>
          </w:rPr>
          <w:t>ASME releases guidelines for native advertising</w:t>
        </w:r>
      </w:hyperlink>
    </w:p>
    <w:p w:rsidR="001F66DD" w:rsidRDefault="001F66DD">
      <w:pPr>
        <w:pStyle w:val="Body"/>
        <w:rPr>
          <w:b/>
          <w:bCs/>
          <w:i/>
          <w:iCs/>
        </w:rPr>
      </w:pPr>
    </w:p>
    <w:p w:rsidR="001F66DD" w:rsidRDefault="00DE657D">
      <w:pPr>
        <w:pStyle w:val="Body"/>
      </w:pPr>
      <w:r>
        <w:rPr>
          <w:rFonts w:eastAsia="Arial Unicode MS" w:cs="Arial Unicode MS"/>
          <w:b/>
          <w:bCs/>
          <w:i/>
          <w:iCs/>
        </w:rPr>
        <w:t>ACTIVITY</w:t>
      </w:r>
      <w:r>
        <w:rPr>
          <w:rFonts w:eastAsia="Arial Unicode MS" w:cs="Arial Unicode MS"/>
        </w:rPr>
        <w:t>:</w:t>
      </w:r>
    </w:p>
    <w:p w:rsidR="001F66DD" w:rsidRDefault="001F66DD">
      <w:pPr>
        <w:pStyle w:val="Body"/>
      </w:pPr>
    </w:p>
    <w:p w:rsidR="003C7607" w:rsidRDefault="00DE657D" w:rsidP="003C7607">
      <w:pPr>
        <w:pStyle w:val="Body"/>
        <w:numPr>
          <w:ilvl w:val="0"/>
          <w:numId w:val="2"/>
        </w:numPr>
      </w:pPr>
      <w:r>
        <w:rPr>
          <w:rFonts w:eastAsia="Arial Unicode MS" w:cs="Arial Unicode MS"/>
        </w:rPr>
        <w:t>Can you reject an ad? Why or why not?</w:t>
      </w:r>
    </w:p>
    <w:p w:rsidR="001F66DD" w:rsidRDefault="00DE657D" w:rsidP="003C7607">
      <w:pPr>
        <w:pStyle w:val="Body"/>
        <w:numPr>
          <w:ilvl w:val="1"/>
          <w:numId w:val="2"/>
        </w:numPr>
      </w:pPr>
      <w:r w:rsidRPr="003C7607">
        <w:rPr>
          <w:rFonts w:eastAsia="Arial Unicode MS" w:cs="Arial Unicode MS"/>
        </w:rPr>
        <w:t xml:space="preserve">What types of ads would you reject? Ads that promote violence or illegal activity? </w:t>
      </w:r>
    </w:p>
    <w:p w:rsidR="001F66DD" w:rsidRDefault="00DE657D">
      <w:pPr>
        <w:pStyle w:val="Body"/>
        <w:numPr>
          <w:ilvl w:val="1"/>
          <w:numId w:val="2"/>
        </w:numPr>
      </w:pPr>
      <w:r>
        <w:rPr>
          <w:rFonts w:eastAsia="Arial Unicode MS" w:cs="Arial Unicode MS"/>
        </w:rPr>
        <w:t xml:space="preserve">How do you ask yourself if you </w:t>
      </w:r>
      <w:r>
        <w:rPr>
          <w:rFonts w:eastAsia="Arial Unicode MS" w:cs="Arial Unicode MS"/>
        </w:rPr>
        <w:t>“</w:t>
      </w:r>
      <w:r>
        <w:rPr>
          <w:rFonts w:eastAsia="Arial Unicode MS" w:cs="Arial Unicode MS"/>
        </w:rPr>
        <w:t>should</w:t>
      </w:r>
      <w:r>
        <w:rPr>
          <w:rFonts w:eastAsia="Arial Unicode MS" w:cs="Arial Unicode MS"/>
        </w:rPr>
        <w:t xml:space="preserve">” </w:t>
      </w:r>
      <w:r>
        <w:rPr>
          <w:rFonts w:eastAsia="Arial Unicode MS" w:cs="Arial Unicode MS"/>
        </w:rPr>
        <w:t>run the ad? What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 xml:space="preserve">s the ethical approach? </w:t>
      </w:r>
    </w:p>
    <w:p w:rsidR="001F66DD" w:rsidRDefault="001F66DD">
      <w:pPr>
        <w:pStyle w:val="Body"/>
      </w:pPr>
    </w:p>
    <w:p w:rsidR="001F66DD" w:rsidRPr="00B81A20" w:rsidRDefault="00B81A20">
      <w:pPr>
        <w:pStyle w:val="Body"/>
        <w:numPr>
          <w:ilvl w:val="0"/>
          <w:numId w:val="2"/>
        </w:numPr>
      </w:pPr>
      <w:proofErr w:type="gramStart"/>
      <w:r>
        <w:rPr>
          <w:rFonts w:eastAsia="Arial Unicode MS" w:cs="Arial Unicode MS"/>
        </w:rPr>
        <w:t>Take a look</w:t>
      </w:r>
      <w:proofErr w:type="gramEnd"/>
      <w:r>
        <w:rPr>
          <w:rFonts w:eastAsia="Arial Unicode MS" w:cs="Arial Unicode MS"/>
        </w:rPr>
        <w:t xml:space="preserve"> at how the New York Times debuted its native advertising: </w:t>
      </w:r>
    </w:p>
    <w:p w:rsidR="00B81A20" w:rsidRDefault="00B81A20" w:rsidP="00B81A20">
      <w:pPr>
        <w:pStyle w:val="Body"/>
        <w:numPr>
          <w:ilvl w:val="1"/>
          <w:numId w:val="2"/>
        </w:numPr>
      </w:pPr>
      <w:hyperlink r:id="rId11" w:history="1">
        <w:r w:rsidRPr="00B81A20">
          <w:rPr>
            <w:rStyle w:val="Hyperlink"/>
          </w:rPr>
          <w:t>As The New York Times debuts its template for native ads, will other newspapers follow?</w:t>
        </w:r>
      </w:hyperlink>
    </w:p>
    <w:p w:rsidR="00B81A20" w:rsidRDefault="00B81A20" w:rsidP="00B81A20">
      <w:pPr>
        <w:pStyle w:val="Body"/>
      </w:pPr>
    </w:p>
    <w:p w:rsidR="00B81A20" w:rsidRPr="008C1FE5" w:rsidRDefault="00B81A20" w:rsidP="00B81A20">
      <w:pPr>
        <w:pStyle w:val="Body"/>
        <w:jc w:val="center"/>
      </w:pPr>
      <w:r>
        <w:rPr>
          <w:noProof/>
        </w:rPr>
        <w:drawing>
          <wp:inline distT="0" distB="0" distL="0" distR="0">
            <wp:extent cx="4171950" cy="456571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9" r="32508" b="55420"/>
                    <a:stretch/>
                  </pic:blipFill>
                  <pic:spPr bwMode="auto">
                    <a:xfrm>
                      <a:off x="0" y="0"/>
                      <a:ext cx="4187920" cy="458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6DD" w:rsidRDefault="001F66DD">
      <w:pPr>
        <w:pStyle w:val="Body"/>
      </w:pPr>
    </w:p>
    <w:p w:rsidR="00B81A20" w:rsidRDefault="00B81A20" w:rsidP="00B81A20">
      <w:pPr>
        <w:pStyle w:val="Body"/>
        <w:numPr>
          <w:ilvl w:val="0"/>
          <w:numId w:val="2"/>
        </w:numPr>
      </w:pPr>
      <w:r>
        <w:rPr>
          <w:rFonts w:eastAsia="Arial Unicode MS" w:cs="Arial Unicode MS"/>
        </w:rPr>
        <w:lastRenderedPageBreak/>
        <w:t>Have</w:t>
      </w:r>
      <w:r w:rsidR="00DE657D">
        <w:rPr>
          <w:rFonts w:eastAsia="Arial Unicode MS" w:cs="Arial Unicode MS"/>
        </w:rPr>
        <w:t xml:space="preserve"> students </w:t>
      </w:r>
      <w:r>
        <w:rPr>
          <w:rFonts w:eastAsia="Arial Unicode MS" w:cs="Arial Unicode MS"/>
        </w:rPr>
        <w:t>work in</w:t>
      </w:r>
      <w:r w:rsidR="00DE657D">
        <w:rPr>
          <w:rFonts w:eastAsia="Arial Unicode MS" w:cs="Arial Unicode MS"/>
        </w:rPr>
        <w:t xml:space="preserve"> groups and ask them to identify the advertisements that are posing as an article</w:t>
      </w:r>
      <w:r>
        <w:rPr>
          <w:rFonts w:eastAsia="Arial Unicode MS" w:cs="Arial Unicode MS"/>
        </w:rPr>
        <w:t xml:space="preserve"> in this link. </w:t>
      </w:r>
    </w:p>
    <w:p w:rsidR="00B81A20" w:rsidRDefault="00B81A20" w:rsidP="00B81A20">
      <w:pPr>
        <w:pStyle w:val="Body"/>
        <w:numPr>
          <w:ilvl w:val="1"/>
          <w:numId w:val="2"/>
        </w:numPr>
      </w:pPr>
      <w:hyperlink r:id="rId13" w:history="1">
        <w:r w:rsidRPr="00B81A20">
          <w:rPr>
            <w:rStyle w:val="Hyperlink"/>
          </w:rPr>
          <w:t>Try to spot the native ad on the cover of the newest issue of Forbes</w:t>
        </w:r>
      </w:hyperlink>
    </w:p>
    <w:p w:rsidR="00B81A20" w:rsidRDefault="00E93324" w:rsidP="00B81A20">
      <w:pPr>
        <w:pStyle w:val="Body"/>
        <w:numPr>
          <w:ilvl w:val="1"/>
          <w:numId w:val="2"/>
        </w:numPr>
      </w:pPr>
      <w:hyperlink r:id="rId14" w:history="1">
        <w:proofErr w:type="spellStart"/>
        <w:r>
          <w:rPr>
            <w:rStyle w:val="Hyperlink"/>
          </w:rPr>
          <w:t>C</w:t>
        </w:r>
        <w:r>
          <w:rPr>
            <w:rStyle w:val="Hyperlink"/>
          </w:rPr>
          <w:t>ocainenomics</w:t>
        </w:r>
        <w:proofErr w:type="spellEnd"/>
      </w:hyperlink>
    </w:p>
    <w:p w:rsidR="001F66DD" w:rsidRPr="00E93324" w:rsidRDefault="00DE657D" w:rsidP="00E93324">
      <w:pPr>
        <w:pStyle w:val="Body"/>
        <w:numPr>
          <w:ilvl w:val="2"/>
          <w:numId w:val="2"/>
        </w:numPr>
      </w:pPr>
      <w:r>
        <w:rPr>
          <w:rFonts w:eastAsia="Arial Unicode MS" w:cs="Arial Unicode MS"/>
        </w:rPr>
        <w:t>Is it easy to identify</w:t>
      </w:r>
      <w:r w:rsidR="00E93324">
        <w:rPr>
          <w:rFonts w:eastAsia="Arial Unicode MS" w:cs="Arial Unicode MS"/>
        </w:rPr>
        <w:t xml:space="preserve"> as an ad? </w:t>
      </w:r>
    </w:p>
    <w:p w:rsidR="00E93324" w:rsidRDefault="00E93324" w:rsidP="00E93324">
      <w:pPr>
        <w:pStyle w:val="Body"/>
        <w:numPr>
          <w:ilvl w:val="3"/>
          <w:numId w:val="2"/>
        </w:numPr>
      </w:pPr>
      <w:r>
        <w:rPr>
          <w:rFonts w:eastAsia="Arial Unicode MS" w:cs="Arial Unicode MS"/>
        </w:rPr>
        <w:t xml:space="preserve">How do you know? </w:t>
      </w:r>
    </w:p>
    <w:p w:rsidR="001F66DD" w:rsidRDefault="00DE657D" w:rsidP="00E93324">
      <w:pPr>
        <w:pStyle w:val="Body"/>
        <w:numPr>
          <w:ilvl w:val="2"/>
          <w:numId w:val="2"/>
        </w:numPr>
      </w:pPr>
      <w:r>
        <w:rPr>
          <w:rFonts w:eastAsia="Arial Unicode MS" w:cs="Arial Unicode MS"/>
        </w:rPr>
        <w:t xml:space="preserve">Can this be interpreted as misleading? </w:t>
      </w:r>
    </w:p>
    <w:p w:rsidR="001F66DD" w:rsidRDefault="00DE657D" w:rsidP="00E93324">
      <w:pPr>
        <w:pStyle w:val="Body"/>
        <w:numPr>
          <w:ilvl w:val="2"/>
          <w:numId w:val="2"/>
        </w:numPr>
      </w:pPr>
      <w:r>
        <w:rPr>
          <w:rFonts w:eastAsia="Arial Unicode MS" w:cs="Arial Unicode MS"/>
        </w:rPr>
        <w:t xml:space="preserve">What approach would you take? </w:t>
      </w:r>
    </w:p>
    <w:p w:rsidR="001F66DD" w:rsidRDefault="001F66DD">
      <w:pPr>
        <w:pStyle w:val="Body"/>
        <w:rPr>
          <w:b/>
          <w:bCs/>
          <w:i/>
          <w:iCs/>
        </w:rPr>
      </w:pPr>
    </w:p>
    <w:p w:rsidR="001F66DD" w:rsidRDefault="00DE657D">
      <w:pPr>
        <w:pStyle w:val="Body"/>
      </w:pPr>
      <w:r>
        <w:rPr>
          <w:rFonts w:eastAsia="Arial Unicode MS" w:cs="Arial Unicode MS"/>
          <w:b/>
          <w:bCs/>
          <w:i/>
          <w:iCs/>
        </w:rPr>
        <w:t>ACTIVITY 2</w:t>
      </w:r>
      <w:r>
        <w:rPr>
          <w:rFonts w:eastAsia="Arial Unicode MS" w:cs="Arial Unicode MS"/>
        </w:rPr>
        <w:t xml:space="preserve">: </w:t>
      </w:r>
    </w:p>
    <w:p w:rsidR="001F66DD" w:rsidRDefault="001F66DD">
      <w:pPr>
        <w:pStyle w:val="Body"/>
      </w:pPr>
    </w:p>
    <w:p w:rsidR="001F66DD" w:rsidRDefault="00DE657D">
      <w:pPr>
        <w:pStyle w:val="Body"/>
        <w:numPr>
          <w:ilvl w:val="0"/>
          <w:numId w:val="2"/>
        </w:numPr>
      </w:pPr>
      <w:r>
        <w:rPr>
          <w:rFonts w:eastAsia="Arial Unicode MS" w:cs="Arial Unicode MS"/>
        </w:rPr>
        <w:t>Have</w:t>
      </w:r>
      <w:bookmarkStart w:id="0" w:name="_GoBack"/>
      <w:bookmarkEnd w:id="0"/>
      <w:r>
        <w:rPr>
          <w:rFonts w:eastAsia="Arial Unicode MS" w:cs="Arial Unicode MS"/>
        </w:rPr>
        <w:t xml:space="preserve"> students read </w:t>
      </w:r>
      <w:hyperlink r:id="rId15" w:history="1">
        <w:r w:rsidRPr="00E93324">
          <w:rPr>
            <w:rStyle w:val="Hyperlink"/>
            <w:rFonts w:eastAsia="Arial Unicode MS" w:cs="Arial Unicode MS"/>
          </w:rPr>
          <w:t xml:space="preserve">the </w:t>
        </w:r>
        <w:r w:rsidR="00E93324" w:rsidRPr="00E93324">
          <w:rPr>
            <w:rStyle w:val="Hyperlink"/>
            <w:rFonts w:eastAsia="Arial Unicode MS" w:cs="Arial Unicode MS"/>
          </w:rPr>
          <w:t xml:space="preserve">Atlantic </w:t>
        </w:r>
        <w:r w:rsidRPr="00E93324">
          <w:rPr>
            <w:rStyle w:val="Hyperlink"/>
            <w:rFonts w:eastAsia="Arial Unicode MS" w:cs="Arial Unicode MS"/>
          </w:rPr>
          <w:t>adver</w:t>
        </w:r>
        <w:r w:rsidRPr="00E93324">
          <w:rPr>
            <w:rStyle w:val="Hyperlink"/>
            <w:rFonts w:eastAsia="Arial Unicode MS" w:cs="Arial Unicode MS"/>
          </w:rPr>
          <w:t>tising policy</w:t>
        </w:r>
      </w:hyperlink>
      <w:r>
        <w:rPr>
          <w:rFonts w:eastAsia="Arial Unicode MS" w:cs="Arial Unicode MS"/>
        </w:rPr>
        <w:t xml:space="preserve">. </w:t>
      </w:r>
    </w:p>
    <w:p w:rsidR="00E93324" w:rsidRDefault="00DE657D" w:rsidP="00E93324">
      <w:pPr>
        <w:pStyle w:val="Body"/>
        <w:numPr>
          <w:ilvl w:val="1"/>
          <w:numId w:val="2"/>
        </w:numPr>
      </w:pPr>
      <w:r>
        <w:rPr>
          <w:rFonts w:eastAsia="Arial Unicode MS" w:cs="Arial Unicode MS"/>
        </w:rPr>
        <w:t xml:space="preserve">What key guidelines are outlined to let consumers know their policy or approach? </w:t>
      </w:r>
    </w:p>
    <w:p w:rsidR="001F66DD" w:rsidRDefault="00DE657D">
      <w:pPr>
        <w:pStyle w:val="Body"/>
        <w:numPr>
          <w:ilvl w:val="1"/>
          <w:numId w:val="2"/>
        </w:numPr>
      </w:pPr>
      <w:r>
        <w:rPr>
          <w:rFonts w:eastAsia="Arial Unicode MS" w:cs="Arial Unicode MS"/>
        </w:rPr>
        <w:t>Have students develop a public statement</w:t>
      </w:r>
      <w:r w:rsidR="00E93324">
        <w:rPr>
          <w:rFonts w:eastAsia="Arial Unicode MS" w:cs="Arial Unicode MS"/>
        </w:rPr>
        <w:t xml:space="preserve"> and guidelines</w:t>
      </w:r>
      <w:r>
        <w:rPr>
          <w:rFonts w:eastAsia="Arial Unicode MS" w:cs="Arial Unicode MS"/>
        </w:rPr>
        <w:t xml:space="preserve"> to help consumers understand your advertising policy. </w:t>
      </w:r>
    </w:p>
    <w:sectPr w:rsidR="001F66DD">
      <w:headerReference w:type="default" r:id="rId16"/>
      <w:footerReference w:type="default" r:id="rId17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657D" w:rsidRDefault="00DE657D">
      <w:r>
        <w:separator/>
      </w:r>
    </w:p>
  </w:endnote>
  <w:endnote w:type="continuationSeparator" w:id="0">
    <w:p w:rsidR="00DE657D" w:rsidRDefault="00DE6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6DD" w:rsidRDefault="001F66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657D" w:rsidRDefault="00DE657D">
      <w:r>
        <w:separator/>
      </w:r>
    </w:p>
  </w:footnote>
  <w:footnote w:type="continuationSeparator" w:id="0">
    <w:p w:rsidR="00DE657D" w:rsidRDefault="00DE65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6DD" w:rsidRDefault="00DE657D">
    <w:pPr>
      <w:pStyle w:val="HeaderFooter"/>
      <w:tabs>
        <w:tab w:val="clear" w:pos="9020"/>
        <w:tab w:val="center" w:pos="4680"/>
        <w:tab w:val="right" w:pos="9360"/>
      </w:tabs>
    </w:pPr>
    <w:r>
      <w:t xml:space="preserve">Amani Abraham </w:t>
    </w:r>
  </w:p>
  <w:p w:rsidR="001F66DD" w:rsidRDefault="00DE657D">
    <w:pPr>
      <w:pStyle w:val="HeaderFooter"/>
      <w:tabs>
        <w:tab w:val="clear" w:pos="9020"/>
        <w:tab w:val="center" w:pos="4680"/>
        <w:tab w:val="right" w:pos="9360"/>
      </w:tabs>
    </w:pPr>
    <w:r>
      <w:t>Advertising in Journalism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A6E7F"/>
    <w:multiLevelType w:val="hybridMultilevel"/>
    <w:tmpl w:val="FBFEDC72"/>
    <w:numStyleLink w:val="NoteTaking"/>
  </w:abstractNum>
  <w:abstractNum w:abstractNumId="1" w15:restartNumberingAfterBreak="0">
    <w:nsid w:val="327575C3"/>
    <w:multiLevelType w:val="hybridMultilevel"/>
    <w:tmpl w:val="FBFEDC72"/>
    <w:styleLink w:val="NoteTaking"/>
    <w:lvl w:ilvl="0" w:tplc="AC28F834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3DAE112">
      <w:start w:val="1"/>
      <w:numFmt w:val="bullet"/>
      <w:lvlText w:val="•"/>
      <w:lvlJc w:val="left"/>
      <w:pPr>
        <w:ind w:left="4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2966A37E">
      <w:start w:val="1"/>
      <w:numFmt w:val="bullet"/>
      <w:lvlText w:val="-"/>
      <w:lvlJc w:val="left"/>
      <w:pPr>
        <w:ind w:left="7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A783A7A">
      <w:start w:val="1"/>
      <w:numFmt w:val="bullet"/>
      <w:lvlText w:val="•"/>
      <w:lvlJc w:val="left"/>
      <w:pPr>
        <w:ind w:left="9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946BEA8">
      <w:start w:val="1"/>
      <w:numFmt w:val="bullet"/>
      <w:lvlText w:val="-"/>
      <w:lvlJc w:val="left"/>
      <w:pPr>
        <w:ind w:left="11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1AEF7C2">
      <w:start w:val="1"/>
      <w:numFmt w:val="bullet"/>
      <w:lvlText w:val="•"/>
      <w:lvlJc w:val="left"/>
      <w:pPr>
        <w:ind w:left="14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8FD42722">
      <w:start w:val="1"/>
      <w:numFmt w:val="bullet"/>
      <w:lvlText w:val="-"/>
      <w:lvlJc w:val="left"/>
      <w:pPr>
        <w:ind w:left="1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722D6F0">
      <w:start w:val="1"/>
      <w:numFmt w:val="bullet"/>
      <w:lvlText w:val="•"/>
      <w:lvlJc w:val="left"/>
      <w:pPr>
        <w:ind w:left="19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60EA448A">
      <w:start w:val="1"/>
      <w:numFmt w:val="bullet"/>
      <w:lvlText w:val="-"/>
      <w:lvlJc w:val="left"/>
      <w:pPr>
        <w:ind w:left="21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revisionView w:formatting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6DD"/>
    <w:rsid w:val="001F66DD"/>
    <w:rsid w:val="003B4E15"/>
    <w:rsid w:val="003C7607"/>
    <w:rsid w:val="008C1FE5"/>
    <w:rsid w:val="00B81A20"/>
    <w:rsid w:val="00DE657D"/>
    <w:rsid w:val="00E9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911AB"/>
  <w15:docId w15:val="{7B2AC7C2-D3FA-46F9-953A-F72859B6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numbering" w:customStyle="1" w:styleId="NoteTaking">
    <w:name w:val="Note Taking"/>
    <w:pPr>
      <w:numPr>
        <w:numId w:val="1"/>
      </w:numPr>
    </w:pPr>
  </w:style>
  <w:style w:type="character" w:customStyle="1" w:styleId="Hyperlink0">
    <w:name w:val="Hyperlink.0"/>
    <w:basedOn w:val="Hyperlink"/>
    <w:rPr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76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A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A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exchanger.com/publishers/ftc-publishers-will-be-held-responsible-for-misleading-native-ads/?utm_content=buffer17f3e&amp;utm_medium=social&amp;utm_source=twitter.com&amp;utm_campaign=buffer%20" TargetMode="External"/><Relationship Id="rId13" Type="http://schemas.openxmlformats.org/officeDocument/2006/relationships/hyperlink" Target="https://mashable.com/2015/02/13/forbes-cover-native-ad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plc.org/2001/09/student-media-guide-to-advertising-law/" TargetMode="Externa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oynter.org/reporting-editing/2014/as-the-new-york-times-debuts-its-template-for-native-ads-will-other-newspapers-follow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dn.theatlantic.com/static/front/docs/ads/TheAtlanticAdvertisingGuidelines.pdf" TargetMode="External"/><Relationship Id="rId10" Type="http://schemas.openxmlformats.org/officeDocument/2006/relationships/hyperlink" Target="https://www.poynter.org/reporting-editing/2015/asme-releases-guidelines-for-native-advertising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cc.gov/consumers/guides/complaints-about-broadcast-advertising" TargetMode="External"/><Relationship Id="rId14" Type="http://schemas.openxmlformats.org/officeDocument/2006/relationships/hyperlink" Target="http://www.wsj.com/ad/cocainenomics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Abraham, Amani</dc:creator>
  <cp:lastModifiedBy>Abraham, Amani</cp:lastModifiedBy>
  <cp:revision>2</cp:revision>
  <dcterms:created xsi:type="dcterms:W3CDTF">2019-11-26T04:54:00Z</dcterms:created>
  <dcterms:modified xsi:type="dcterms:W3CDTF">2019-11-26T04:54:00Z</dcterms:modified>
</cp:coreProperties>
</file>